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5D280A" w:rsidRPr="005D280A" w:rsidRDefault="00FE4281" w:rsidP="005D280A">
      <w:pPr>
        <w:spacing w:after="0" w:line="240" w:lineRule="auto"/>
        <w:ind w:firstLine="566"/>
        <w:jc w:val="both"/>
        <w:rPr>
          <w:rStyle w:val="1"/>
          <w:rFonts w:ascii="Times New Roman" w:hAnsi="Times New Roman" w:cs="Times New Roman"/>
          <w:b/>
          <w:i w:val="0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  <w:r w:rsidR="00E1770B" w:rsidRPr="00E17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7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Інтерактивний</w:t>
      </w:r>
      <w:proofErr w:type="spellEnd"/>
      <w:r w:rsidR="00E17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7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лазерний</w:t>
      </w:r>
      <w:proofErr w:type="spellEnd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стрілецьк</w:t>
      </w:r>
      <w:r w:rsidR="00E17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ий</w:t>
      </w:r>
      <w:proofErr w:type="spellEnd"/>
      <w:r w:rsidR="00E17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тренажер код</w:t>
      </w:r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ДК 021:2015:35740000-3: </w:t>
      </w:r>
      <w:proofErr w:type="spellStart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Симулятори</w:t>
      </w:r>
      <w:proofErr w:type="spellEnd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бойових</w:t>
      </w:r>
      <w:proofErr w:type="spellEnd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ді</w:t>
      </w:r>
      <w:r w:rsidR="00E1770B" w:rsidRPr="005A52F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>.</w:t>
      </w:r>
    </w:p>
    <w:p w:rsidR="00FE4281" w:rsidRPr="00C96413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="00C9641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: </w:t>
      </w:r>
      <w:r w:rsidR="00C96413" w:rsidRPr="00C96413">
        <w:rPr>
          <w:rFonts w:ascii="Times New Roman" w:hAnsi="Times New Roman" w:cs="Times New Roman"/>
          <w:b/>
          <w:color w:val="242638"/>
          <w:shd w:val="clear" w:color="auto" w:fill="FFFFFF"/>
        </w:rPr>
        <w:t>UA-2024-11-12-002055-a</w:t>
      </w:r>
      <w:r w:rsidR="00C96413">
        <w:rPr>
          <w:rFonts w:ascii="Times New Roman" w:hAnsi="Times New Roman" w:cs="Times New Roman"/>
          <w:b/>
          <w:color w:val="242638"/>
          <w:shd w:val="clear" w:color="auto" w:fill="FFFFFF"/>
          <w:lang w:val="uk-UA"/>
        </w:rPr>
        <w:t>.</w:t>
      </w:r>
      <w:bookmarkStart w:id="0" w:name="_GoBack"/>
      <w:bookmarkEnd w:id="0"/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>4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80A" w:rsidRPr="005D280A" w:rsidRDefault="00FE4281" w:rsidP="005D280A">
      <w:pPr>
        <w:pStyle w:val="a3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6. Очікувана вартість предмета закупівлі на 202</w:t>
      </w:r>
      <w:r w:rsidR="006D5966" w:rsidRPr="00E82B4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</w:t>
      </w:r>
      <w:r w:rsidR="004830B8"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1770B" w:rsidRPr="00E82B4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D280A" w:rsidRPr="00E82B4F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D280A" w:rsidRPr="005D280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 </w:t>
      </w:r>
      <w:r w:rsidR="005D280A" w:rsidRPr="00E82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000,00 </w:t>
      </w:r>
      <w:r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грн з ПДВ</w:t>
      </w:r>
      <w:r w:rsidR="005D280A"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 яких </w:t>
      </w:r>
      <w:r w:rsidR="00E82B4F">
        <w:rPr>
          <w:rFonts w:ascii="Times New Roman" w:eastAsia="Times New Roman" w:hAnsi="Times New Roman"/>
          <w:sz w:val="24"/>
          <w:szCs w:val="24"/>
          <w:lang w:eastAsia="ru-RU"/>
        </w:rPr>
        <w:t>кошти р</w:t>
      </w:r>
      <w:r w:rsidR="00E82B4F" w:rsidRPr="00706DE0">
        <w:rPr>
          <w:rFonts w:ascii="Times New Roman" w:eastAsia="Times New Roman" w:hAnsi="Times New Roman"/>
          <w:sz w:val="24"/>
          <w:szCs w:val="24"/>
          <w:lang w:eastAsia="ru-RU"/>
        </w:rPr>
        <w:t>еалізаці</w:t>
      </w:r>
      <w:r w:rsidR="00E82B4F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="00E82B4F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E82B4F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складають - </w:t>
      </w:r>
      <w:r w:rsidR="00E1770B">
        <w:rPr>
          <w:rFonts w:ascii="Times New Roman" w:eastAsia="Times New Roman" w:hAnsi="Times New Roman"/>
          <w:sz w:val="24"/>
          <w:szCs w:val="24"/>
          <w:lang w:eastAsia="ru-RU"/>
        </w:rPr>
        <w:t>154</w:t>
      </w:r>
      <w:r w:rsid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280A" w:rsidRPr="005D280A">
        <w:rPr>
          <w:rFonts w:ascii="Times New Roman" w:eastAsia="Times New Roman" w:hAnsi="Times New Roman"/>
          <w:sz w:val="24"/>
          <w:szCs w:val="24"/>
          <w:lang w:eastAsia="ru-RU"/>
        </w:rPr>
        <w:t>000,00 грн</w:t>
      </w:r>
      <w:r w:rsidR="00E82B4F" w:rsidRPr="00E82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2B4F" w:rsidRPr="005D280A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E82B4F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кошти за рахунок</w:t>
      </w:r>
      <w:r w:rsidR="00E82B4F" w:rsidRP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82B4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2B4F" w:rsidRPr="00706DE0">
        <w:rPr>
          <w:rFonts w:ascii="Times New Roman" w:eastAsia="Times New Roman" w:hAnsi="Times New Roman"/>
          <w:sz w:val="24"/>
          <w:szCs w:val="24"/>
          <w:lang w:eastAsia="ru-RU"/>
        </w:rPr>
        <w:t>півфінансування</w:t>
      </w:r>
      <w:proofErr w:type="spellEnd"/>
      <w:r w:rsidR="00E82B4F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E82B4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1770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D280A" w:rsidRPr="005D280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280A" w:rsidRPr="005D280A">
        <w:rPr>
          <w:rFonts w:ascii="Times New Roman" w:eastAsia="Times New Roman" w:hAnsi="Times New Roman"/>
          <w:sz w:val="24"/>
          <w:szCs w:val="24"/>
          <w:lang w:eastAsia="ru-RU"/>
        </w:rPr>
        <w:t>000,00 грн.</w:t>
      </w: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17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20 000,00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</w:t>
      </w:r>
      <w:r w:rsidR="00D94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визначена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6D596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розрахунків вартості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відповідного товару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E1770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20 000,00 </w:t>
      </w:r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актуальних на момент оприлюдн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 xml:space="preserve">ення закупівлі, ринкових цін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на території України.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товарів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при плануванні відповідної закупівлі. </w:t>
      </w:r>
    </w:p>
    <w:p w:rsidR="00FE4281" w:rsidRPr="000D7356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мережі 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в електронному каталозі, в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lastRenderedPageBreak/>
        <w:t>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C4378"/>
    <w:rsid w:val="003B32A9"/>
    <w:rsid w:val="00454EC8"/>
    <w:rsid w:val="004830B8"/>
    <w:rsid w:val="004A1CA8"/>
    <w:rsid w:val="005D280A"/>
    <w:rsid w:val="006B593F"/>
    <w:rsid w:val="006C25E9"/>
    <w:rsid w:val="006D5966"/>
    <w:rsid w:val="00737330"/>
    <w:rsid w:val="00885C36"/>
    <w:rsid w:val="00971684"/>
    <w:rsid w:val="00BE001A"/>
    <w:rsid w:val="00C1213B"/>
    <w:rsid w:val="00C96413"/>
    <w:rsid w:val="00D94D0E"/>
    <w:rsid w:val="00DF21B0"/>
    <w:rsid w:val="00E1770B"/>
    <w:rsid w:val="00E40F36"/>
    <w:rsid w:val="00E82B4F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5</cp:revision>
  <cp:lastPrinted>2021-12-21T13:21:00Z</cp:lastPrinted>
  <dcterms:created xsi:type="dcterms:W3CDTF">2024-11-11T09:46:00Z</dcterms:created>
  <dcterms:modified xsi:type="dcterms:W3CDTF">2024-11-12T09:34:00Z</dcterms:modified>
</cp:coreProperties>
</file>