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D9CD" w14:textId="77777777" w:rsidR="006707F6" w:rsidRPr="00454EC8" w:rsidRDefault="00CA68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247DAE" wp14:editId="4BF636E1">
                <wp:extent cx="304800" cy="304800"/>
                <wp:effectExtent l="0" t="0" r="0" b="0"/>
                <wp:docPr id="1" name="Прямоугольник 1" descr="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AD525" id="Прямоугольник 1" o:spid="_x0000_s1026" alt="undefin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eJ4wIAANo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LknieMCAADa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A43832" wp14:editId="1A0CA391">
                <wp:extent cx="304800" cy="304800"/>
                <wp:effectExtent l="0" t="0" r="0" b="0"/>
                <wp:docPr id="2" name="Прямоугольник 2" descr="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7A713" id="Прямоугольник 2" o:spid="_x0000_s1026" alt="undefin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hqC5QIAAN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6707F6" w:rsidRPr="0067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57207F4A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14C0106E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42F792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206AF0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29B35D4B" w14:textId="77777777" w:rsidR="006707F6" w:rsidRPr="006707F6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купівлі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670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6707F6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15610000-7 </w:t>
      </w:r>
      <w:proofErr w:type="spellStart"/>
      <w:r w:rsidRPr="00B5544A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Продукція</w:t>
      </w:r>
      <w:proofErr w:type="spellEnd"/>
      <w:r w:rsidRPr="00B5544A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Pr="00B5544A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борошномельно-круп'яної</w:t>
      </w:r>
      <w:proofErr w:type="spellEnd"/>
      <w:r w:rsidRPr="00B5544A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Pr="00B5544A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промисловості</w:t>
      </w:r>
      <w:proofErr w:type="spellEnd"/>
      <w:r w:rsidRPr="00670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610ED37F" w14:textId="77777777" w:rsidR="006707F6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CB1215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shd w:val="clear" w:color="auto" w:fill="F3F7FA"/>
          </w:rPr>
          <w:t>UA-P-2021-12-14-000141-b</w:t>
        </w:r>
      </w:hyperlink>
      <w:r w:rsidRPr="00CB12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10D49365" w14:textId="77777777" w:rsidR="006707F6" w:rsidRPr="006D17EA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14:paraId="46273E84" w14:textId="77777777" w:rsidR="006707F6" w:rsidRPr="006D17EA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якісних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D1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потреб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відповідають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базовим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таких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A9629F6" w14:textId="77777777" w:rsidR="006707F6" w:rsidRPr="006D17EA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1DD4C4AB" w14:textId="77777777" w:rsidR="006707F6" w:rsidRPr="00204038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2022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не затверджено.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89A918" w14:textId="77777777" w:rsidR="006707F6" w:rsidRPr="006D17EA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A28B071" w14:textId="77777777" w:rsidR="006707F6" w:rsidRPr="002645C8" w:rsidRDefault="006707F6" w:rsidP="006707F6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eastAsia="Times New Roman"/>
          <w:b/>
          <w:sz w:val="24"/>
          <w:szCs w:val="24"/>
          <w:lang w:eastAsia="ru-RU"/>
        </w:rPr>
        <w:t xml:space="preserve">: </w:t>
      </w:r>
      <w:r w:rsidRPr="00756279">
        <w:rPr>
          <w:color w:val="000000" w:themeColor="text1"/>
          <w:shd w:val="clear" w:color="auto" w:fill="FFFFFF"/>
        </w:rPr>
        <w:t>57 846,00</w:t>
      </w:r>
      <w:r w:rsidRPr="00A45D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2645C8">
        <w:rPr>
          <w:color w:val="000000"/>
          <w:shd w:val="clear" w:color="auto" w:fill="FFFFFF"/>
        </w:rPr>
        <w:t>грн</w:t>
      </w:r>
      <w:r>
        <w:rPr>
          <w:color w:val="000000"/>
          <w:shd w:val="clear" w:color="auto" w:fill="FFFFFF"/>
        </w:rPr>
        <w:t xml:space="preserve"> з ПДВ</w:t>
      </w:r>
    </w:p>
    <w:p w14:paraId="3605DE21" w14:textId="77777777" w:rsidR="006707F6" w:rsidRPr="006D17EA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A27743A" w14:textId="77777777" w:rsidR="006707F6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6A29F8C" w14:textId="77777777" w:rsidR="006707F6" w:rsidRPr="00756279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CB121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CB121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CB1215">
        <w:rPr>
          <w:rFonts w:ascii="Times New Roman" w:hAnsi="Times New Roman" w:cs="Times New Roman"/>
          <w:color w:val="000000" w:themeColor="text1"/>
          <w:shd w:val="clear" w:color="auto" w:fill="FFFFFF"/>
        </w:rPr>
        <w:t>57 846,00</w:t>
      </w:r>
      <w:r w:rsidRPr="00CB121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B121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грн з ПДВ (на підставі розрахунку вартості 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7562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57CFACD4" w14:textId="77777777" w:rsidR="006707F6" w:rsidRPr="00CB1215" w:rsidRDefault="006707F6" w:rsidP="00CB1215">
      <w:pPr>
        <w:pStyle w:val="1"/>
        <w:shd w:val="clear" w:color="auto" w:fill="F3F7FA"/>
        <w:spacing w:before="0" w:beforeAutospacing="0" w:after="225" w:afterAutospacing="0"/>
        <w:jc w:val="both"/>
        <w:rPr>
          <w:b w:val="0"/>
          <w:sz w:val="22"/>
          <w:szCs w:val="22"/>
          <w:lang w:val="uk-UA"/>
        </w:rPr>
      </w:pP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756279">
        <w:rPr>
          <w:b w:val="0"/>
          <w:color w:val="000000" w:themeColor="text1"/>
          <w:sz w:val="22"/>
          <w:szCs w:val="22"/>
          <w:lang w:val="uk-UA"/>
        </w:rPr>
        <w:t>закупівель</w:t>
      </w:r>
      <w:proofErr w:type="spellEnd"/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A45D38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продукції борошномельно-круп'яної промисловості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(</w:t>
      </w:r>
      <w:r w:rsidR="00CB1215" w:rsidRPr="00756279">
        <w:rPr>
          <w:b w:val="0"/>
          <w:color w:val="000000" w:themeColor="text1"/>
          <w:sz w:val="22"/>
          <w:szCs w:val="22"/>
          <w:lang w:val="uk-UA"/>
        </w:rPr>
        <w:t>борошно пшеничне- 162,00 кг, крупа гречана (смажена) – 476,00 кг, крупа гречана (не смажена) – 32,5 кг, крупа рисова – 252,473 кг, крупа пшенична – 456,188 кг, крупа ячна – 395,5 кг, крупа пшоняна – 402,5 кг, крупа перлова – 162,5 кг, крупа вівсяна – 123,4 кг, горох – 130,9 кг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)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A45D38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57</w:t>
      </w:r>
      <w:r w:rsidR="00A45D38" w:rsidRPr="00756279">
        <w:rPr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A45D38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846,00</w:t>
      </w:r>
      <w:r w:rsidR="00A45D38" w:rsidRPr="0075627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грн. з ПДВ. Ціна за одиницю товару перебуває в межах діапазону показників, актуальних на момент оприлюднення закупівлі, ринкових цін на відповідні види </w:t>
      </w:r>
      <w:r w:rsidR="006B17F5" w:rsidRPr="00756279">
        <w:rPr>
          <w:b w:val="0"/>
          <w:color w:val="000000" w:themeColor="text1"/>
          <w:sz w:val="22"/>
          <w:szCs w:val="22"/>
          <w:lang w:val="uk-UA"/>
        </w:rPr>
        <w:t xml:space="preserve">продукції </w:t>
      </w:r>
      <w:r w:rsidR="006B17F5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борошномельно-круп'яної промисловості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</w:t>
      </w:r>
      <w:proofErr w:type="spellStart"/>
      <w:r w:rsidRPr="00756279">
        <w:rPr>
          <w:b w:val="0"/>
          <w:color w:val="000000" w:themeColor="text1"/>
          <w:sz w:val="22"/>
          <w:szCs w:val="22"/>
          <w:lang w:val="uk-UA"/>
        </w:rPr>
        <w:t>закупівель</w:t>
      </w:r>
      <w:proofErr w:type="spellEnd"/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756279">
        <w:rPr>
          <w:b w:val="0"/>
          <w:color w:val="000000" w:themeColor="text1"/>
          <w:sz w:val="22"/>
          <w:szCs w:val="22"/>
          <w:lang w:val="uk-UA"/>
        </w:rPr>
        <w:t>середньоринкових</w:t>
      </w:r>
      <w:proofErr w:type="spellEnd"/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цін на відповідні види </w:t>
      </w:r>
      <w:r w:rsidR="00CB1215" w:rsidRPr="00756279">
        <w:rPr>
          <w:b w:val="0"/>
          <w:color w:val="000000" w:themeColor="text1"/>
          <w:sz w:val="22"/>
          <w:szCs w:val="22"/>
          <w:lang w:val="uk-UA"/>
        </w:rPr>
        <w:t>продукції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="00CB1215" w:rsidRPr="00756279">
        <w:rPr>
          <w:b w:val="0"/>
          <w:color w:val="000000" w:themeColor="text1"/>
          <w:sz w:val="22"/>
          <w:szCs w:val="22"/>
          <w:shd w:val="clear" w:color="auto" w:fill="FFFFFF"/>
          <w:lang w:val="uk-UA"/>
        </w:rPr>
        <w:t>борошномельно-круп'яної промисловості</w:t>
      </w:r>
      <w:r w:rsidR="00CB1215" w:rsidRPr="00756279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>при плануванні відповідної закупівлі. Замовником здійснювався пошук</w:t>
      </w:r>
      <w:r w:rsidRPr="00CB1215">
        <w:rPr>
          <w:b w:val="0"/>
          <w:sz w:val="22"/>
          <w:szCs w:val="22"/>
          <w:lang w:val="uk-UA"/>
        </w:rPr>
        <w:t xml:space="preserve">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CB1215">
        <w:rPr>
          <w:b w:val="0"/>
          <w:sz w:val="22"/>
          <w:szCs w:val="22"/>
          <w:lang w:val="uk-UA"/>
        </w:rPr>
        <w:t>закупівель</w:t>
      </w:r>
      <w:proofErr w:type="spellEnd"/>
      <w:r w:rsidRPr="00CB1215">
        <w:rPr>
          <w:b w:val="0"/>
          <w:sz w:val="22"/>
          <w:szCs w:val="22"/>
          <w:lang w:val="uk-UA"/>
        </w:rPr>
        <w:t xml:space="preserve"> “</w:t>
      </w:r>
      <w:proofErr w:type="spellStart"/>
      <w:r w:rsidRPr="00CB1215">
        <w:rPr>
          <w:b w:val="0"/>
          <w:sz w:val="22"/>
          <w:szCs w:val="22"/>
        </w:rPr>
        <w:t>ProZorro</w:t>
      </w:r>
      <w:proofErr w:type="spellEnd"/>
      <w:r w:rsidRPr="00CB1215">
        <w:rPr>
          <w:b w:val="0"/>
          <w:sz w:val="22"/>
          <w:szCs w:val="22"/>
          <w:lang w:val="uk-UA"/>
        </w:rPr>
        <w:t xml:space="preserve">” щодо аналогічних </w:t>
      </w:r>
      <w:proofErr w:type="spellStart"/>
      <w:r w:rsidRPr="00CB1215">
        <w:rPr>
          <w:b w:val="0"/>
          <w:sz w:val="22"/>
          <w:szCs w:val="22"/>
          <w:lang w:val="uk-UA"/>
        </w:rPr>
        <w:t>закупівель</w:t>
      </w:r>
      <w:proofErr w:type="spellEnd"/>
      <w:r w:rsidRPr="00CB1215">
        <w:rPr>
          <w:b w:val="0"/>
          <w:sz w:val="22"/>
          <w:szCs w:val="22"/>
          <w:lang w:val="uk-UA"/>
        </w:rPr>
        <w:t>, проводились ринкові консультації.</w:t>
      </w:r>
    </w:p>
    <w:p w14:paraId="22BB792D" w14:textId="77777777" w:rsidR="00CA68F6" w:rsidRPr="000D7356" w:rsidRDefault="00CA68F6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68F6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30"/>
    <w:rsid w:val="000D7356"/>
    <w:rsid w:val="00177F64"/>
    <w:rsid w:val="002B70BF"/>
    <w:rsid w:val="00454EC8"/>
    <w:rsid w:val="006707F6"/>
    <w:rsid w:val="006B17F5"/>
    <w:rsid w:val="006B593F"/>
    <w:rsid w:val="00737330"/>
    <w:rsid w:val="00756279"/>
    <w:rsid w:val="009423D2"/>
    <w:rsid w:val="00971684"/>
    <w:rsid w:val="00A45D38"/>
    <w:rsid w:val="00B5544A"/>
    <w:rsid w:val="00B61E55"/>
    <w:rsid w:val="00C1213B"/>
    <w:rsid w:val="00CA68F6"/>
    <w:rsid w:val="00CB1215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9F35"/>
  <w15:chartTrackingRefBased/>
  <w15:docId w15:val="{97D0CDF7-CEE4-40DE-9A2E-F0770B8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planDetails/150352d8a85540dfb4718bb57c293c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cp:lastPrinted>2021-12-28T09:49:00Z</cp:lastPrinted>
  <dcterms:created xsi:type="dcterms:W3CDTF">2021-12-30T11:17:00Z</dcterms:created>
  <dcterms:modified xsi:type="dcterms:W3CDTF">2021-12-30T16:21:00Z</dcterms:modified>
</cp:coreProperties>
</file>